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BFA7" w14:textId="77777777" w:rsidR="00C95E9A" w:rsidRPr="00C95E9A" w:rsidRDefault="00C95E9A" w:rsidP="00F334C4">
      <w:pPr>
        <w:spacing w:after="100" w:afterAutospacing="1" w:line="240" w:lineRule="auto"/>
        <w:jc w:val="both"/>
        <w:outlineLvl w:val="0"/>
        <w:rPr>
          <w:rFonts w:ascii="PT Serif" w:eastAsia="Times New Roman" w:hAnsi="PT Serif" w:cs="Arial"/>
          <w:color w:val="1A1A1A"/>
          <w:kern w:val="36"/>
          <w:sz w:val="48"/>
          <w:szCs w:val="48"/>
          <w:lang w:eastAsia="pl-PL"/>
        </w:rPr>
      </w:pPr>
      <w:r w:rsidRPr="00C95E9A">
        <w:rPr>
          <w:rFonts w:ascii="PT Serif" w:eastAsia="Times New Roman" w:hAnsi="PT Serif" w:cs="Arial"/>
          <w:color w:val="1A1A1A"/>
          <w:kern w:val="36"/>
          <w:sz w:val="48"/>
          <w:szCs w:val="48"/>
          <w:lang w:eastAsia="pl-PL"/>
        </w:rPr>
        <w:t>Biała lista podatników VAT – nowe narzędzie do sprawdzania kontrahentów</w:t>
      </w:r>
    </w:p>
    <w:p w14:paraId="03112B3C" w14:textId="77777777" w:rsidR="00C95E9A" w:rsidRPr="00C95E9A" w:rsidRDefault="00C95E9A" w:rsidP="00F334C4">
      <w:pPr>
        <w:spacing w:after="100" w:afterAutospacing="1" w:line="240" w:lineRule="auto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b/>
          <w:bCs/>
          <w:color w:val="1A1A1A"/>
          <w:sz w:val="24"/>
          <w:szCs w:val="24"/>
          <w:lang w:eastAsia="pl-PL"/>
        </w:rPr>
        <w:t>1 września 2019 r. zacznie działać tzw. biała lista podatników VAT, czyli wykaz informacji o podatnikach VAT. Ma pomóc firmom skutecznie i szybko weryfikować kontrahentów.</w:t>
      </w:r>
    </w:p>
    <w:p w14:paraId="44B44DCD" w14:textId="77777777" w:rsidR="00C95E9A" w:rsidRPr="00C95E9A" w:rsidRDefault="00C95E9A" w:rsidP="00F334C4">
      <w:pPr>
        <w:spacing w:after="100" w:afterAutospacing="1" w:line="240" w:lineRule="auto"/>
        <w:jc w:val="both"/>
        <w:outlineLvl w:val="1"/>
        <w:rPr>
          <w:rFonts w:ascii="Roboto" w:eastAsia="Times New Roman" w:hAnsi="Roboto" w:cs="Arial"/>
          <w:b/>
          <w:bCs/>
          <w:color w:val="1A1A1A"/>
          <w:sz w:val="36"/>
          <w:szCs w:val="36"/>
          <w:lang w:eastAsia="pl-PL"/>
        </w:rPr>
      </w:pPr>
      <w:r w:rsidRPr="00C95E9A">
        <w:rPr>
          <w:rFonts w:ascii="Roboto" w:eastAsia="Times New Roman" w:hAnsi="Roboto" w:cs="Arial"/>
          <w:b/>
          <w:bCs/>
          <w:color w:val="1A1A1A"/>
          <w:sz w:val="36"/>
          <w:szCs w:val="36"/>
          <w:lang w:eastAsia="pl-PL"/>
        </w:rPr>
        <w:t>Czego dowiesz się dzięki białej liście podatników VAT?</w:t>
      </w:r>
    </w:p>
    <w:p w14:paraId="5419835F" w14:textId="77777777" w:rsidR="00C95E9A" w:rsidRPr="00C95E9A" w:rsidRDefault="00C95E9A" w:rsidP="00F334C4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Sprawdzisz czy twój kontrahent jest czynnym podatnikiem VAT.</w:t>
      </w:r>
    </w:p>
    <w:p w14:paraId="71D1B271" w14:textId="77777777" w:rsidR="00C95E9A" w:rsidRPr="00C95E9A" w:rsidRDefault="00C95E9A" w:rsidP="00F334C4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Jeśli twojemu kontrahentowi odmówiono rejestracji, wykreślono go z rejestru lub przywrócono zarejestrowanie jako podatnika VAT, poznasz podstawę prawną tych decyzji.</w:t>
      </w:r>
    </w:p>
    <w:p w14:paraId="14B79E93" w14:textId="77777777" w:rsidR="00C95E9A" w:rsidRPr="00C95E9A" w:rsidRDefault="00C95E9A" w:rsidP="00F334C4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Potwierdzisz numer rachunku bankowego, na jaki powinieneś zapłacić swojemu kontrahentowi.</w:t>
      </w:r>
    </w:p>
    <w:p w14:paraId="634B3B40" w14:textId="77777777" w:rsidR="00C95E9A" w:rsidRPr="00C95E9A" w:rsidRDefault="00C95E9A" w:rsidP="00F334C4">
      <w:pPr>
        <w:spacing w:after="100" w:afterAutospacing="1" w:line="240" w:lineRule="auto"/>
        <w:jc w:val="both"/>
        <w:outlineLvl w:val="1"/>
        <w:rPr>
          <w:rFonts w:ascii="Roboto" w:eastAsia="Times New Roman" w:hAnsi="Roboto" w:cs="Arial"/>
          <w:b/>
          <w:bCs/>
          <w:color w:val="1A1A1A"/>
          <w:sz w:val="36"/>
          <w:szCs w:val="36"/>
          <w:lang w:eastAsia="pl-PL"/>
        </w:rPr>
      </w:pPr>
      <w:r w:rsidRPr="00C95E9A">
        <w:rPr>
          <w:rFonts w:ascii="Roboto" w:eastAsia="Times New Roman" w:hAnsi="Roboto" w:cs="Arial"/>
          <w:b/>
          <w:bCs/>
          <w:color w:val="1A1A1A"/>
          <w:sz w:val="36"/>
          <w:szCs w:val="36"/>
          <w:lang w:eastAsia="pl-PL"/>
        </w:rPr>
        <w:t>Kto będzie prowadził białą listę podatników VAT?</w:t>
      </w:r>
    </w:p>
    <w:p w14:paraId="582CFBE3" w14:textId="77777777" w:rsidR="00C95E9A" w:rsidRPr="00C95E9A" w:rsidRDefault="00C95E9A" w:rsidP="00F334C4">
      <w:pPr>
        <w:spacing w:after="100" w:afterAutospacing="1" w:line="240" w:lineRule="auto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Lista będzie prowadzona przez szefa Krajowej Administracji Skarbowej (dalej „szef KAS”) i zostanie udostępniona 1 września 2019 r., </w:t>
      </w:r>
      <w:r w:rsidRPr="00C95E9A">
        <w:rPr>
          <w:rFonts w:ascii="Roboto" w:eastAsia="Times New Roman" w:hAnsi="Roboto" w:cs="Arial"/>
          <w:b/>
          <w:bCs/>
          <w:color w:val="1A1A1A"/>
          <w:sz w:val="24"/>
          <w:szCs w:val="24"/>
          <w:lang w:eastAsia="pl-PL"/>
        </w:rPr>
        <w:t>na stronie internetowej Ministerstwa Finansów oraz w Centralnej Ewidencji i Informacji o Działalności Gospodarczej (CEIDG).</w:t>
      </w: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 Zastąpi dotychczas funkcjonujące listy podatników: zarejestrowanych niezarejestrowanych oraz wykreślonych i przywróconych do rejestru VAT.</w:t>
      </w:r>
    </w:p>
    <w:p w14:paraId="50C8140C" w14:textId="77777777" w:rsidR="00C95E9A" w:rsidRPr="00C95E9A" w:rsidRDefault="00C95E9A" w:rsidP="00F334C4">
      <w:pPr>
        <w:spacing w:after="100" w:afterAutospacing="1" w:line="240" w:lineRule="auto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Informacje zamieszczone w wykazie będzie można wyszukiwać według</w:t>
      </w:r>
      <w:r w:rsidRPr="00C95E9A">
        <w:rPr>
          <w:rFonts w:ascii="Roboto" w:eastAsia="Times New Roman" w:hAnsi="Roboto" w:cs="Arial"/>
          <w:b/>
          <w:bCs/>
          <w:color w:val="1A1A1A"/>
          <w:sz w:val="24"/>
          <w:szCs w:val="24"/>
          <w:lang w:eastAsia="pl-PL"/>
        </w:rPr>
        <w:t> </w:t>
      </w: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NIP, REGON, numeru rachunku bankowego lub nazwy firmy. Jeśli wpiszesz tylko fragment tej nazwy, system pokaże pasujące wyniki, spośród których wybierzesz właściwą firmę.</w:t>
      </w:r>
    </w:p>
    <w:p w14:paraId="26B5EF5F" w14:textId="77777777" w:rsidR="00C95E9A" w:rsidRPr="00C95E9A" w:rsidRDefault="00C95E9A" w:rsidP="00F334C4">
      <w:pPr>
        <w:spacing w:after="100" w:afterAutospacing="1" w:line="240" w:lineRule="auto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Nie musisz nic robić, aby dane twojej firmy znalazły się na liście. Wszystkie potrzebne informacje szef KAS pobierze z dostępnych rejestrów publicznych. Jeśli te informacje będą niepoprawne, będziesz mógł wystąpić do szefa KAS z wnioskiem o ich usunięcie lub sprostowanie.</w:t>
      </w:r>
    </w:p>
    <w:p w14:paraId="2CACCF47" w14:textId="77777777" w:rsidR="00C95E9A" w:rsidRPr="00C95E9A" w:rsidRDefault="00C95E9A" w:rsidP="00F334C4">
      <w:pPr>
        <w:spacing w:after="100" w:afterAutospacing="1" w:line="240" w:lineRule="auto"/>
        <w:jc w:val="both"/>
        <w:outlineLvl w:val="1"/>
        <w:rPr>
          <w:rFonts w:ascii="Roboto" w:eastAsia="Times New Roman" w:hAnsi="Roboto" w:cs="Arial"/>
          <w:b/>
          <w:bCs/>
          <w:color w:val="1A1A1A"/>
          <w:sz w:val="36"/>
          <w:szCs w:val="36"/>
          <w:lang w:eastAsia="pl-PL"/>
        </w:rPr>
      </w:pPr>
      <w:r w:rsidRPr="00C95E9A">
        <w:rPr>
          <w:rFonts w:ascii="Roboto" w:eastAsia="Times New Roman" w:hAnsi="Roboto" w:cs="Arial"/>
          <w:b/>
          <w:bCs/>
          <w:color w:val="1A1A1A"/>
          <w:sz w:val="36"/>
          <w:szCs w:val="36"/>
          <w:lang w:eastAsia="pl-PL"/>
        </w:rPr>
        <w:t>Rachunki firm na białej liście podatników VAT</w:t>
      </w:r>
    </w:p>
    <w:p w14:paraId="7C98A05F" w14:textId="77777777" w:rsidR="00C95E9A" w:rsidRPr="00C95E9A" w:rsidRDefault="00C95E9A" w:rsidP="00F334C4">
      <w:pPr>
        <w:spacing w:after="100" w:afterAutospacing="1" w:line="240" w:lineRule="auto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Z punktu widzenia przedsiębiorcy, najistotniejsze będzie publikowanie na liście </w:t>
      </w:r>
      <w:r w:rsidRPr="00C95E9A">
        <w:rPr>
          <w:rFonts w:ascii="Roboto" w:eastAsia="Times New Roman" w:hAnsi="Roboto" w:cs="Arial"/>
          <w:b/>
          <w:bCs/>
          <w:color w:val="1A1A1A"/>
          <w:sz w:val="24"/>
          <w:szCs w:val="24"/>
          <w:lang w:eastAsia="pl-PL"/>
        </w:rPr>
        <w:t>numerów rachunków bankowych podatników.</w:t>
      </w:r>
    </w:p>
    <w:p w14:paraId="064D4497" w14:textId="77777777" w:rsidR="00C95E9A" w:rsidRPr="00C95E9A" w:rsidRDefault="00C95E9A" w:rsidP="00F334C4">
      <w:pPr>
        <w:spacing w:after="100" w:afterAutospacing="1" w:line="240" w:lineRule="auto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Rachunki, które się na niej znajdą, zostaną pobrane z baz Krajowej Administracji Skarbowej. </w:t>
      </w:r>
      <w:r w:rsidRPr="00C95E9A">
        <w:rPr>
          <w:rFonts w:ascii="Roboto" w:eastAsia="Times New Roman" w:hAnsi="Roboto" w:cs="Arial"/>
          <w:b/>
          <w:bCs/>
          <w:color w:val="1A1A1A"/>
          <w:sz w:val="24"/>
          <w:szCs w:val="24"/>
          <w:lang w:eastAsia="pl-PL"/>
        </w:rPr>
        <w:t xml:space="preserve">Będą to te same numery rachunków, które podałeś przy zakładaniu firmy </w:t>
      </w: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w urzędzie skarbowym (w przypadku spółki zarejestrowanej w KRS) albo za pośrednictwem CEIDG (w przypadku jednoosobowej działalności gospodarczej).</w:t>
      </w:r>
    </w:p>
    <w:p w14:paraId="5D4D13DE" w14:textId="77777777" w:rsidR="00C95E9A" w:rsidRPr="00C95E9A" w:rsidRDefault="00C95E9A" w:rsidP="00F334C4">
      <w:pPr>
        <w:spacing w:after="100" w:afterAutospacing="1" w:line="240" w:lineRule="auto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lastRenderedPageBreak/>
        <w:t>Jeśli numery rachunków, z których korzysta twoja firma, zmieniły się od czasu jej założenia, powinieneś zaktualizować te informacje w urzędzie skarbowym (w przypadku spółki zarejestrowanej w KRS) lub poprzez CEIDG (w przypadku jednoosobowej działalności gospodarczej).</w:t>
      </w:r>
    </w:p>
    <w:p w14:paraId="710022A2" w14:textId="77777777" w:rsidR="00C95E9A" w:rsidRPr="00C95E9A" w:rsidRDefault="00C95E9A" w:rsidP="00F334C4">
      <w:pPr>
        <w:spacing w:after="100" w:afterAutospacing="1" w:line="240" w:lineRule="auto"/>
        <w:jc w:val="both"/>
        <w:outlineLvl w:val="1"/>
        <w:rPr>
          <w:rFonts w:ascii="Roboto" w:eastAsia="Times New Roman" w:hAnsi="Roboto" w:cs="Arial"/>
          <w:b/>
          <w:bCs/>
          <w:color w:val="1A1A1A"/>
          <w:sz w:val="36"/>
          <w:szCs w:val="36"/>
          <w:lang w:eastAsia="pl-PL"/>
        </w:rPr>
      </w:pPr>
      <w:r w:rsidRPr="00C95E9A">
        <w:rPr>
          <w:rFonts w:ascii="Roboto" w:eastAsia="Times New Roman" w:hAnsi="Roboto" w:cs="Arial"/>
          <w:b/>
          <w:bCs/>
          <w:color w:val="1A1A1A"/>
          <w:sz w:val="36"/>
          <w:szCs w:val="36"/>
          <w:lang w:eastAsia="pl-PL"/>
        </w:rPr>
        <w:t>Co będzie zawierała biała lista podatników VAT?</w:t>
      </w:r>
    </w:p>
    <w:p w14:paraId="2D3D8BC7" w14:textId="77777777" w:rsidR="00C95E9A" w:rsidRPr="00C95E9A" w:rsidRDefault="00C95E9A" w:rsidP="00F334C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nazwę firmy lub imię i nazwisko przedsiębiorcy;</w:t>
      </w:r>
    </w:p>
    <w:p w14:paraId="2D280C90" w14:textId="77777777" w:rsidR="00C95E9A" w:rsidRPr="00C95E9A" w:rsidRDefault="00C95E9A" w:rsidP="00F334C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numer, za pomocą którego podmiot został zidentyfikowany na potrzeby podatku, jeżeli taki numer został przyznany;</w:t>
      </w:r>
    </w:p>
    <w:p w14:paraId="7476BDC9" w14:textId="77777777" w:rsidR="00C95E9A" w:rsidRPr="00C95E9A" w:rsidRDefault="00C95E9A" w:rsidP="00F334C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status podmiotu: </w:t>
      </w:r>
    </w:p>
    <w:p w14:paraId="0A5BC12F" w14:textId="72DF556B" w:rsidR="00C95E9A" w:rsidRPr="00C95E9A" w:rsidRDefault="00C95E9A" w:rsidP="00F334C4">
      <w:pPr>
        <w:numPr>
          <w:ilvl w:val="1"/>
          <w:numId w:val="2"/>
        </w:numPr>
        <w:spacing w:before="100" w:beforeAutospacing="1" w:after="100" w:afterAutospacing="1" w:line="240" w:lineRule="auto"/>
        <w:ind w:left="99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w odniesieniu do którego nie dokonano rejestracji albo który wykreślono </w:t>
      </w:r>
      <w:r w:rsidR="0087123D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br/>
      </w: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z rejestru jako podatnika VAT,</w:t>
      </w:r>
    </w:p>
    <w:p w14:paraId="7D0ED09B" w14:textId="77777777" w:rsidR="00C95E9A" w:rsidRPr="00C95E9A" w:rsidRDefault="00C95E9A" w:rsidP="00F334C4">
      <w:pPr>
        <w:numPr>
          <w:ilvl w:val="1"/>
          <w:numId w:val="2"/>
        </w:numPr>
        <w:spacing w:before="100" w:beforeAutospacing="1" w:after="100" w:afterAutospacing="1" w:line="240" w:lineRule="auto"/>
        <w:ind w:left="99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zarejestrowanego jako „podatnik VAT czynny” albo „podatnik VAT zwolniony”, w tym podmiotu, którego rejestracja została przywrócona;</w:t>
      </w:r>
    </w:p>
    <w:p w14:paraId="3C65D4C7" w14:textId="77777777" w:rsidR="00C95E9A" w:rsidRPr="00C95E9A" w:rsidRDefault="00C95E9A" w:rsidP="00F334C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numer identyfikacyjny REGON, o ile został nadany;</w:t>
      </w:r>
    </w:p>
    <w:p w14:paraId="29A0A38C" w14:textId="77777777" w:rsidR="00C95E9A" w:rsidRPr="00C95E9A" w:rsidRDefault="00C95E9A" w:rsidP="00F334C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numer PESEL, o ile podmiot posiada;</w:t>
      </w:r>
    </w:p>
    <w:p w14:paraId="12AEEFC1" w14:textId="77777777" w:rsidR="00C95E9A" w:rsidRPr="00C95E9A" w:rsidRDefault="00C95E9A" w:rsidP="00F334C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numer w Krajowym Rejestrze Sądowym, o ile został nadany;</w:t>
      </w:r>
    </w:p>
    <w:p w14:paraId="5C3073F0" w14:textId="77777777" w:rsidR="00C95E9A" w:rsidRPr="00C95E9A" w:rsidRDefault="00C95E9A" w:rsidP="00F334C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adres siedziby – w przypadku podmiotu niebędącego osobą fizyczną;</w:t>
      </w:r>
    </w:p>
    <w:p w14:paraId="49DC9A33" w14:textId="7CDCCC06" w:rsidR="00C95E9A" w:rsidRPr="00C95E9A" w:rsidRDefault="00C95E9A" w:rsidP="00F334C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adres stałego miejsca prowadzenia działalności albo adres miejsca zamieszkania, w przypadku nieposiadania stałego miejsca prowadzenia działalności – </w:t>
      </w:r>
      <w:r w:rsidR="0087123D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br/>
      </w: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w odniesieniu do osoby fizycznej;</w:t>
      </w:r>
    </w:p>
    <w:p w14:paraId="2F147277" w14:textId="77777777" w:rsidR="00C95E9A" w:rsidRPr="00C95E9A" w:rsidRDefault="00C95E9A" w:rsidP="00F334C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imiona i nazwiska osób wchodzących w skład organu uprawnionego do reprezentowania podmiotu oraz ich numery identyfikacji podatkowej lub numery PESEL;</w:t>
      </w:r>
    </w:p>
    <w:p w14:paraId="3E781433" w14:textId="77777777" w:rsidR="00C95E9A" w:rsidRPr="00C95E9A" w:rsidRDefault="00C95E9A" w:rsidP="00F334C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imiona i nazwiska prokurentów oraz ich numery identyfikacji podatkowej lub numery PESEL;</w:t>
      </w:r>
    </w:p>
    <w:p w14:paraId="1FABC19F" w14:textId="77777777" w:rsidR="00C95E9A" w:rsidRPr="00C95E9A" w:rsidRDefault="00C95E9A" w:rsidP="00F334C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imię i nazwisko lub firmę (nazwę) wspólnika oraz jego numer identyfikacji podatkowej lub numer PESEL;</w:t>
      </w:r>
    </w:p>
    <w:p w14:paraId="1B2FA31E" w14:textId="77777777" w:rsidR="00C95E9A" w:rsidRPr="00C95E9A" w:rsidRDefault="00C95E9A" w:rsidP="00F334C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daty rejestracji, odmowy rejestracji albo wykreślenia z rejestru oraz przywrócenia zarejestrowania jako podatnika VAT;</w:t>
      </w:r>
    </w:p>
    <w:p w14:paraId="0D916BC6" w14:textId="77777777" w:rsidR="00C95E9A" w:rsidRPr="00C95E9A" w:rsidRDefault="00C95E9A" w:rsidP="00F334C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podstawę prawną odpowiednio odmowy rejestracji, wykreślenia z rejestru oraz przywrócenia zarejestrowania jako podatnika VAT;</w:t>
      </w:r>
    </w:p>
    <w:p w14:paraId="1EE05569" w14:textId="77777777" w:rsidR="00C95E9A" w:rsidRPr="00C95E9A" w:rsidRDefault="00C95E9A" w:rsidP="00F334C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numery rachunków bankowych lub rachunków w spółdzielczej kasie oszczędnościowo-kredytowej, której dana firma jest członkiem, otwartych w związku z prowadzoną działalnością gospodarczą – wskazanych w zgłoszeniu identyfikacyjnym lub zgłoszeniu aktualizacyjnym.</w:t>
      </w:r>
    </w:p>
    <w:p w14:paraId="1F3965C1" w14:textId="77777777" w:rsidR="00C95E9A" w:rsidRPr="00C95E9A" w:rsidRDefault="00C95E9A" w:rsidP="00F334C4">
      <w:pPr>
        <w:spacing w:after="100" w:afterAutospacing="1" w:line="240" w:lineRule="auto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Zwróć uwagę, że zakres danych udostępniony w wykazie będzie różny dla różnych grup podatników. Na przykład w przypadku podmiotów zarejestrowanych jako czynni podatnicy VAT lub podmiotów, których rejestracja jako podatników VAT została przywrócona, nie będą publikowane numery PESEL. Więcej: </w:t>
      </w:r>
      <w:hyperlink r:id="rId5" w:history="1">
        <w:r w:rsidRPr="00C95E9A">
          <w:rPr>
            <w:rFonts w:ascii="Roboto" w:eastAsia="Times New Roman" w:hAnsi="Roboto" w:cs="Arial"/>
            <w:color w:val="0063C1"/>
            <w:sz w:val="24"/>
            <w:szCs w:val="24"/>
            <w:u w:val="single"/>
            <w:lang w:eastAsia="pl-PL"/>
          </w:rPr>
          <w:t>Zakres-danych-podatnikow-udostepnianych-Wykazie-podatnikow-VAT.pdf</w:t>
        </w:r>
      </w:hyperlink>
      <w:r w:rsidRPr="00C95E9A">
        <w:rPr>
          <w:rFonts w:ascii="Roboto" w:eastAsia="Times New Roman" w:hAnsi="Roboto" w:cs="Arial"/>
          <w:b/>
          <w:bCs/>
          <w:color w:val="FFFFFF"/>
          <w:sz w:val="24"/>
          <w:szCs w:val="24"/>
          <w:shd w:val="clear" w:color="auto" w:fill="0063C1"/>
          <w:lang w:eastAsia="pl-PL"/>
        </w:rPr>
        <w:t>PDF</w:t>
      </w:r>
    </w:p>
    <w:p w14:paraId="780150F6" w14:textId="77777777" w:rsidR="00C95E9A" w:rsidRPr="00C95E9A" w:rsidRDefault="00C95E9A" w:rsidP="00F334C4">
      <w:pPr>
        <w:spacing w:after="100" w:afterAutospacing="1" w:line="240" w:lineRule="auto"/>
        <w:jc w:val="both"/>
        <w:outlineLvl w:val="1"/>
        <w:rPr>
          <w:rFonts w:ascii="Roboto" w:eastAsia="Times New Roman" w:hAnsi="Roboto" w:cs="Arial"/>
          <w:b/>
          <w:bCs/>
          <w:color w:val="1A1A1A"/>
          <w:sz w:val="36"/>
          <w:szCs w:val="36"/>
          <w:lang w:eastAsia="pl-PL"/>
        </w:rPr>
      </w:pPr>
      <w:r w:rsidRPr="00C95E9A">
        <w:rPr>
          <w:rFonts w:ascii="Roboto" w:eastAsia="Times New Roman" w:hAnsi="Roboto" w:cs="Arial"/>
          <w:b/>
          <w:bCs/>
          <w:color w:val="1A1A1A"/>
          <w:sz w:val="36"/>
          <w:szCs w:val="36"/>
          <w:lang w:eastAsia="pl-PL"/>
        </w:rPr>
        <w:t>Jakie będą sankcje za korzystanie z innego rachunku niż widniejący na białej liście podatników VAT?</w:t>
      </w:r>
    </w:p>
    <w:p w14:paraId="658BE1E1" w14:textId="77777777" w:rsidR="00C95E9A" w:rsidRPr="00C95E9A" w:rsidRDefault="00C95E9A" w:rsidP="00F334C4">
      <w:pPr>
        <w:spacing w:after="100" w:afterAutospacing="1" w:line="240" w:lineRule="auto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Od </w:t>
      </w:r>
      <w:r w:rsidRPr="00C95E9A">
        <w:rPr>
          <w:rFonts w:ascii="Roboto" w:eastAsia="Times New Roman" w:hAnsi="Roboto" w:cs="Arial"/>
          <w:b/>
          <w:bCs/>
          <w:color w:val="1A1A1A"/>
          <w:sz w:val="24"/>
          <w:szCs w:val="24"/>
          <w:lang w:eastAsia="pl-PL"/>
        </w:rPr>
        <w:t>1 stycznia 2020 r.</w:t>
      </w: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, jeśli zapłacisz swojemu partnerowi biznesowemu kwotę </w:t>
      </w:r>
      <w:r w:rsidRPr="00C95E9A">
        <w:rPr>
          <w:rFonts w:ascii="Roboto" w:eastAsia="Times New Roman" w:hAnsi="Roboto" w:cs="Arial"/>
          <w:b/>
          <w:bCs/>
          <w:color w:val="1A1A1A"/>
          <w:sz w:val="24"/>
          <w:szCs w:val="24"/>
          <w:lang w:eastAsia="pl-PL"/>
        </w:rPr>
        <w:t xml:space="preserve">powyżej 15 tysięcy zł </w:t>
      </w: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na inny rachunek bankowy, niż podany w wykazie:</w:t>
      </w:r>
    </w:p>
    <w:p w14:paraId="42655FF6" w14:textId="77777777" w:rsidR="00C95E9A" w:rsidRPr="00C95E9A" w:rsidRDefault="00C95E9A" w:rsidP="00F334C4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b/>
          <w:bCs/>
          <w:color w:val="1A1A1A"/>
          <w:sz w:val="24"/>
          <w:szCs w:val="24"/>
          <w:lang w:eastAsia="pl-PL"/>
        </w:rPr>
        <w:lastRenderedPageBreak/>
        <w:t xml:space="preserve">nie będziesz miał możliwości zaliczenia do kosztów uzyskania przychodu kwoty w tej części, w jakiej płatność przekracza kwotę 15 tysięcy zł. </w:t>
      </w: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Nie będzie przy tym miała znaczenia liczba transakcji, na jaką podzielisz płatność wynikającą z jednej faktury,</w:t>
      </w:r>
    </w:p>
    <w:p w14:paraId="461F376F" w14:textId="77777777" w:rsidR="00C95E9A" w:rsidRPr="00C95E9A" w:rsidRDefault="00C95E9A" w:rsidP="00F334C4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b/>
          <w:bCs/>
          <w:color w:val="1A1A1A"/>
          <w:sz w:val="24"/>
          <w:szCs w:val="24"/>
          <w:lang w:eastAsia="pl-PL"/>
        </w:rPr>
        <w:t xml:space="preserve">będziesz ponosił ryzyko odpowiedzialności solidarnej </w:t>
      </w: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ze swoim kontrahentem za zaległości podatkowe, jeśli nie zapłaci on należnego podatku VAT od transakcji. </w:t>
      </w:r>
    </w:p>
    <w:p w14:paraId="369E79B6" w14:textId="77777777" w:rsidR="00C95E9A" w:rsidRPr="00C95E9A" w:rsidRDefault="00C95E9A" w:rsidP="00F334C4">
      <w:pPr>
        <w:spacing w:after="100" w:afterAutospacing="1" w:line="240" w:lineRule="auto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Dane podatników będą aktualizowane raz dziennie, w każdy dzień roboczy. Dlatego powinieneś sprawdzać numer rachunku bankowego swojego kontrahenta tego samego dnia, w którym planujesz zrealizować przelew.</w:t>
      </w:r>
    </w:p>
    <w:p w14:paraId="78B01388" w14:textId="77777777" w:rsidR="00C95E9A" w:rsidRPr="00C95E9A" w:rsidRDefault="00C95E9A" w:rsidP="00F334C4">
      <w:pPr>
        <w:spacing w:after="100" w:afterAutospacing="1" w:line="240" w:lineRule="auto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Będziesz mógł uwolnić się od tych sankcji, jeśli najpóźniej w ciągu 3 dni od zrobienia przelewu na niewłaściwy numer rachunku bankowego poinformujesz o tym naczelnika urzędu skarbowego właściwego dla sprzedawcy.</w:t>
      </w:r>
    </w:p>
    <w:p w14:paraId="15EA2F23" w14:textId="77777777" w:rsidR="00C95E9A" w:rsidRPr="00C95E9A" w:rsidRDefault="00C95E9A" w:rsidP="00F334C4">
      <w:pPr>
        <w:spacing w:after="100" w:afterAutospacing="1" w:line="240" w:lineRule="auto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b/>
          <w:bCs/>
          <w:color w:val="1A1A1A"/>
          <w:sz w:val="24"/>
          <w:szCs w:val="24"/>
          <w:lang w:eastAsia="pl-PL"/>
        </w:rPr>
        <w:t>Do 31 grudnia 2019 r. płatności na rachunek inny, niż podany w wykazie, nie są obciążone sankcjami.</w:t>
      </w:r>
    </w:p>
    <w:p w14:paraId="541F0663" w14:textId="77777777" w:rsidR="00C95E9A" w:rsidRPr="00C95E9A" w:rsidRDefault="00C95E9A" w:rsidP="00F334C4">
      <w:pPr>
        <w:spacing w:after="100" w:afterAutospacing="1" w:line="240" w:lineRule="auto"/>
        <w:jc w:val="both"/>
        <w:outlineLvl w:val="1"/>
        <w:rPr>
          <w:rFonts w:ascii="Roboto" w:eastAsia="Times New Roman" w:hAnsi="Roboto" w:cs="Arial"/>
          <w:b/>
          <w:bCs/>
          <w:color w:val="1A1A1A"/>
          <w:sz w:val="36"/>
          <w:szCs w:val="36"/>
          <w:lang w:eastAsia="pl-PL"/>
        </w:rPr>
      </w:pPr>
      <w:r w:rsidRPr="00C95E9A">
        <w:rPr>
          <w:rFonts w:ascii="Roboto" w:eastAsia="Times New Roman" w:hAnsi="Roboto" w:cs="Arial"/>
          <w:b/>
          <w:bCs/>
          <w:color w:val="1A1A1A"/>
          <w:sz w:val="36"/>
          <w:szCs w:val="36"/>
          <w:lang w:eastAsia="pl-PL"/>
        </w:rPr>
        <w:t>O czym trzeba pamiętać?</w:t>
      </w:r>
    </w:p>
    <w:p w14:paraId="4544F867" w14:textId="77777777" w:rsidR="00C95E9A" w:rsidRPr="00C95E9A" w:rsidRDefault="00C95E9A" w:rsidP="00F334C4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Po 1 września</w:t>
      </w:r>
      <w:r w:rsidRPr="00C95E9A">
        <w:rPr>
          <w:rFonts w:ascii="Roboto" w:eastAsia="Times New Roman" w:hAnsi="Roboto" w:cs="Arial"/>
          <w:b/>
          <w:bCs/>
          <w:color w:val="1A1A1A"/>
          <w:sz w:val="24"/>
          <w:szCs w:val="24"/>
          <w:lang w:eastAsia="pl-PL"/>
        </w:rPr>
        <w:t xml:space="preserve"> sprawdź swojego kontrahenta na białej liście podatników VAT </w:t>
      </w: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prowadzonej przez szefa KAS. W szczególności dotyczy to firm, z którymi wcześniej nie współpracowałeś. W ten sposób dowiesz się czy twój kontrahent jest czynnym podatnikiem VAT.</w:t>
      </w:r>
    </w:p>
    <w:p w14:paraId="01FA6B9A" w14:textId="77777777" w:rsidR="00C95E9A" w:rsidRPr="00C95E9A" w:rsidRDefault="00C95E9A" w:rsidP="00F334C4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Po 1 września, w dniu planowanej zapłaty za usługę czy towar </w:t>
      </w:r>
      <w:r w:rsidRPr="00C95E9A">
        <w:rPr>
          <w:rFonts w:ascii="Roboto" w:eastAsia="Times New Roman" w:hAnsi="Roboto" w:cs="Arial"/>
          <w:b/>
          <w:bCs/>
          <w:color w:val="1A1A1A"/>
          <w:sz w:val="24"/>
          <w:szCs w:val="24"/>
          <w:lang w:eastAsia="pl-PL"/>
        </w:rPr>
        <w:t>sprawdź czy numer rachunku bankowego podany na fakturze jest taki sam jak numer rachunku na białej liście podatników VAT.</w:t>
      </w: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 Jeśli rachunek nie jest taki sam, powinieneś to wyjaśnić ze swoim kontrahentem przed dokonaniem płatności.</w:t>
      </w:r>
    </w:p>
    <w:p w14:paraId="7EFEA0CC" w14:textId="3EFF3E74" w:rsidR="00C95E9A" w:rsidRPr="00C95E9A" w:rsidRDefault="00C95E9A" w:rsidP="00F334C4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Jeśli przyjmujesz płatności powyżej 15 tys. zł, sprawdź na białej liście podatników VAT czy numery rachunków twojej firmy zgłoszone w urzędzie skarbowym </w:t>
      </w:r>
      <w:r w:rsidR="0087123D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br/>
      </w: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(w przypadku spółki zarejestrowanej w KRS) albo za pośrednictwem CEIDG </w:t>
      </w:r>
      <w:r w:rsidR="0087123D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br/>
      </w:r>
      <w:bookmarkStart w:id="0" w:name="_GoBack"/>
      <w:bookmarkEnd w:id="0"/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(w przypadku jednoosobowej działalności gospodarczej) są prawidłowe. </w:t>
      </w:r>
      <w:r w:rsidRPr="00C95E9A">
        <w:rPr>
          <w:rFonts w:ascii="Roboto" w:eastAsia="Times New Roman" w:hAnsi="Roboto" w:cs="Arial"/>
          <w:b/>
          <w:bCs/>
          <w:color w:val="1A1A1A"/>
          <w:sz w:val="24"/>
          <w:szCs w:val="24"/>
          <w:lang w:eastAsia="pl-PL"/>
        </w:rPr>
        <w:t>Brak lub błędny rachunek naraża na sankcje twoich kontrahentów,</w:t>
      </w: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 którzy będą płacić ci za towary lub usługi po 31 grudnia 2019 r.  </w:t>
      </w:r>
    </w:p>
    <w:p w14:paraId="049604E1" w14:textId="76A49734" w:rsidR="00C95E9A" w:rsidRPr="00C95E9A" w:rsidRDefault="00C95E9A" w:rsidP="00F334C4">
      <w:pPr>
        <w:spacing w:after="100" w:afterAutospacing="1" w:line="240" w:lineRule="auto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 Podstawa prawna:</w:t>
      </w:r>
    </w:p>
    <w:p w14:paraId="0A45D4CD" w14:textId="77777777" w:rsidR="00C95E9A" w:rsidRPr="00C95E9A" w:rsidRDefault="00C95E9A" w:rsidP="00F334C4">
      <w:pPr>
        <w:numPr>
          <w:ilvl w:val="0"/>
          <w:numId w:val="5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Art. 96b </w:t>
      </w:r>
      <w:hyperlink r:id="rId6" w:tgtFrame="_blank" w:history="1">
        <w:r w:rsidRPr="00C95E9A">
          <w:rPr>
            <w:rFonts w:ascii="Roboto" w:eastAsia="Times New Roman" w:hAnsi="Roboto" w:cs="Arial"/>
            <w:color w:val="0063C1"/>
            <w:sz w:val="24"/>
            <w:szCs w:val="24"/>
            <w:u w:val="single"/>
            <w:lang w:eastAsia="pl-PL"/>
          </w:rPr>
          <w:t>ustawy z dnia 11 marca 2004 r. o podatku od towarów i usług</w:t>
        </w:r>
      </w:hyperlink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,</w:t>
      </w:r>
    </w:p>
    <w:p w14:paraId="340184A1" w14:textId="77777777" w:rsidR="00C95E9A" w:rsidRPr="00C95E9A" w:rsidRDefault="00C95E9A" w:rsidP="00F334C4">
      <w:pPr>
        <w:numPr>
          <w:ilvl w:val="0"/>
          <w:numId w:val="5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Art. 14 ust. 2h i 2i i art. 22p </w:t>
      </w:r>
      <w:hyperlink r:id="rId7" w:tgtFrame="_blank" w:history="1">
        <w:r w:rsidRPr="00C95E9A">
          <w:rPr>
            <w:rFonts w:ascii="Roboto" w:eastAsia="Times New Roman" w:hAnsi="Roboto" w:cs="Arial"/>
            <w:color w:val="0063C1"/>
            <w:sz w:val="24"/>
            <w:szCs w:val="24"/>
            <w:u w:val="single"/>
            <w:lang w:eastAsia="pl-PL"/>
          </w:rPr>
          <w:t>ustawy z dnia 26 lipca 1991 r. o podatku dochodowym od osób fizycznych</w:t>
        </w:r>
      </w:hyperlink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,</w:t>
      </w:r>
    </w:p>
    <w:p w14:paraId="3949EB42" w14:textId="77777777" w:rsidR="00C95E9A" w:rsidRPr="00C95E9A" w:rsidRDefault="00C95E9A" w:rsidP="00F334C4">
      <w:pPr>
        <w:numPr>
          <w:ilvl w:val="0"/>
          <w:numId w:val="5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Art. 12 ust. 4i i 4j </w:t>
      </w:r>
      <w:hyperlink r:id="rId8" w:tgtFrame="_blank" w:history="1">
        <w:r w:rsidRPr="00C95E9A">
          <w:rPr>
            <w:rFonts w:ascii="Roboto" w:eastAsia="Times New Roman" w:hAnsi="Roboto" w:cs="Arial"/>
            <w:color w:val="0063C1"/>
            <w:sz w:val="24"/>
            <w:szCs w:val="24"/>
            <w:u w:val="single"/>
            <w:lang w:eastAsia="pl-PL"/>
          </w:rPr>
          <w:t>ustawy z dnia 15 lutego 1992 r. o podatku dochodowym od osób prawnych</w:t>
        </w:r>
      </w:hyperlink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,</w:t>
      </w:r>
    </w:p>
    <w:p w14:paraId="63D3037D" w14:textId="77777777" w:rsidR="00C95E9A" w:rsidRPr="00C95E9A" w:rsidRDefault="00C95E9A" w:rsidP="00F334C4">
      <w:pPr>
        <w:numPr>
          <w:ilvl w:val="0"/>
          <w:numId w:val="5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Art. 117 ba i 117 </w:t>
      </w:r>
      <w:proofErr w:type="spellStart"/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bb</w:t>
      </w:r>
      <w:proofErr w:type="spellEnd"/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 </w:t>
      </w:r>
      <w:hyperlink r:id="rId9" w:tgtFrame="_blank" w:history="1">
        <w:r w:rsidRPr="00C95E9A">
          <w:rPr>
            <w:rFonts w:ascii="Roboto" w:eastAsia="Times New Roman" w:hAnsi="Roboto" w:cs="Arial"/>
            <w:color w:val="0063C1"/>
            <w:sz w:val="24"/>
            <w:szCs w:val="24"/>
            <w:u w:val="single"/>
            <w:lang w:eastAsia="pl-PL"/>
          </w:rPr>
          <w:t>ustawy z dnia 29 sierpnia 1997 r. – ordynacja podatkowa</w:t>
        </w:r>
      </w:hyperlink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,</w:t>
      </w:r>
    </w:p>
    <w:p w14:paraId="3139BB50" w14:textId="77777777" w:rsidR="00C95E9A" w:rsidRPr="00C95E9A" w:rsidRDefault="00C95E9A" w:rsidP="00F334C4">
      <w:pPr>
        <w:numPr>
          <w:ilvl w:val="0"/>
          <w:numId w:val="5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Art. 28 ust. 4 </w:t>
      </w:r>
      <w:hyperlink r:id="rId10" w:tgtFrame="_blank" w:history="1">
        <w:r w:rsidRPr="00C95E9A">
          <w:rPr>
            <w:rFonts w:ascii="Roboto" w:eastAsia="Times New Roman" w:hAnsi="Roboto" w:cs="Arial"/>
            <w:color w:val="0063C1"/>
            <w:sz w:val="24"/>
            <w:szCs w:val="24"/>
            <w:u w:val="single"/>
            <w:lang w:eastAsia="pl-PL"/>
          </w:rPr>
          <w:t>ustawy z dnia 5 listopada 2009 r. o spółdzielczych kasach oszczędnościowo-kredytowych</w:t>
        </w:r>
      </w:hyperlink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,</w:t>
      </w:r>
    </w:p>
    <w:p w14:paraId="0ED3AAEE" w14:textId="77777777" w:rsidR="00C95E9A" w:rsidRPr="00C95E9A" w:rsidRDefault="00C95E9A" w:rsidP="00F334C4">
      <w:pPr>
        <w:numPr>
          <w:ilvl w:val="0"/>
          <w:numId w:val="5"/>
        </w:numPr>
        <w:spacing w:before="100" w:beforeAutospacing="1" w:after="100" w:afterAutospacing="1" w:line="240" w:lineRule="auto"/>
        <w:ind w:left="270"/>
        <w:jc w:val="both"/>
        <w:rPr>
          <w:rFonts w:ascii="Roboto" w:eastAsia="Times New Roman" w:hAnsi="Roboto" w:cs="Arial"/>
          <w:color w:val="1A1A1A"/>
          <w:sz w:val="24"/>
          <w:szCs w:val="24"/>
          <w:lang w:eastAsia="pl-PL"/>
        </w:rPr>
      </w:pPr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Art. 7-14  </w:t>
      </w:r>
      <w:hyperlink r:id="rId11" w:tgtFrame="_blank" w:history="1">
        <w:r w:rsidRPr="00C95E9A">
          <w:rPr>
            <w:rFonts w:ascii="Roboto" w:eastAsia="Times New Roman" w:hAnsi="Roboto" w:cs="Arial"/>
            <w:color w:val="0063C1"/>
            <w:sz w:val="24"/>
            <w:szCs w:val="24"/>
            <w:u w:val="single"/>
            <w:lang w:eastAsia="pl-PL"/>
          </w:rPr>
          <w:t>ustawy z dnia 12 kwietnia 2019 r. o zmianie ustawy o podatku od towarów i usług oraz niektórych innych ustaw</w:t>
        </w:r>
      </w:hyperlink>
      <w:r w:rsidRPr="00C95E9A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,</w:t>
      </w:r>
    </w:p>
    <w:p w14:paraId="02E30EE3" w14:textId="5B8CB76E" w:rsidR="00E56FCB" w:rsidRPr="00F334C4" w:rsidRDefault="00C95E9A" w:rsidP="00134D01">
      <w:pPr>
        <w:numPr>
          <w:ilvl w:val="0"/>
          <w:numId w:val="5"/>
        </w:numPr>
        <w:spacing w:before="100" w:beforeAutospacing="1" w:after="100" w:afterAutospacing="1" w:line="240" w:lineRule="auto"/>
        <w:ind w:left="270"/>
        <w:jc w:val="both"/>
      </w:pPr>
      <w:r w:rsidRPr="00F334C4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 xml:space="preserve">Art. 19 </w:t>
      </w:r>
      <w:hyperlink r:id="rId12" w:tgtFrame="_blank" w:history="1">
        <w:r w:rsidRPr="00F334C4">
          <w:rPr>
            <w:rFonts w:ascii="Roboto" w:eastAsia="Times New Roman" w:hAnsi="Roboto" w:cs="Arial"/>
            <w:color w:val="0063C1"/>
            <w:sz w:val="24"/>
            <w:szCs w:val="24"/>
            <w:u w:val="single"/>
            <w:lang w:eastAsia="pl-PL"/>
          </w:rPr>
          <w:t>ustawy z dnia 6 marca 2018 r. - Prawo przedsiębiorców</w:t>
        </w:r>
      </w:hyperlink>
      <w:r w:rsidRPr="00F334C4">
        <w:rPr>
          <w:rFonts w:ascii="Roboto" w:eastAsia="Times New Roman" w:hAnsi="Roboto" w:cs="Arial"/>
          <w:color w:val="1A1A1A"/>
          <w:sz w:val="24"/>
          <w:szCs w:val="24"/>
          <w:lang w:eastAsia="pl-PL"/>
        </w:rPr>
        <w:t>.</w:t>
      </w:r>
    </w:p>
    <w:p w14:paraId="4065DCB7" w14:textId="2AE4115A" w:rsidR="00F334C4" w:rsidRPr="00F334C4" w:rsidRDefault="00F334C4" w:rsidP="00F334C4">
      <w:pPr>
        <w:spacing w:before="100" w:beforeAutospacing="1" w:after="100" w:afterAutospacing="1" w:line="240" w:lineRule="auto"/>
        <w:jc w:val="both"/>
        <w:rPr>
          <w:b/>
          <w:bCs/>
          <w:i/>
          <w:iCs/>
        </w:rPr>
      </w:pPr>
      <w:r w:rsidRPr="00F334C4">
        <w:rPr>
          <w:rFonts w:ascii="Roboto" w:eastAsia="Times New Roman" w:hAnsi="Roboto" w:cs="Arial" w:hint="eastAsia"/>
          <w:b/>
          <w:bCs/>
          <w:i/>
          <w:iCs/>
          <w:color w:val="1A1A1A"/>
          <w:sz w:val="24"/>
          <w:szCs w:val="24"/>
          <w:lang w:eastAsia="pl-PL"/>
        </w:rPr>
        <w:t>Ź</w:t>
      </w:r>
      <w:r w:rsidRPr="00F334C4">
        <w:rPr>
          <w:rFonts w:ascii="Roboto" w:eastAsia="Times New Roman" w:hAnsi="Roboto" w:cs="Arial"/>
          <w:b/>
          <w:bCs/>
          <w:i/>
          <w:iCs/>
          <w:color w:val="1A1A1A"/>
          <w:sz w:val="24"/>
          <w:szCs w:val="24"/>
          <w:lang w:eastAsia="pl-PL"/>
        </w:rPr>
        <w:t>ródło: www.biznes.gov.pl</w:t>
      </w:r>
    </w:p>
    <w:sectPr w:rsidR="00F334C4" w:rsidRPr="00F3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3917"/>
    <w:multiLevelType w:val="multilevel"/>
    <w:tmpl w:val="CB06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9641C1"/>
    <w:multiLevelType w:val="multilevel"/>
    <w:tmpl w:val="B570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C12A0A"/>
    <w:multiLevelType w:val="multilevel"/>
    <w:tmpl w:val="F3FA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CB111F"/>
    <w:multiLevelType w:val="multilevel"/>
    <w:tmpl w:val="EA1E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712744"/>
    <w:multiLevelType w:val="multilevel"/>
    <w:tmpl w:val="0878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2B"/>
    <w:rsid w:val="0087123D"/>
    <w:rsid w:val="00BE412B"/>
    <w:rsid w:val="00C95E9A"/>
    <w:rsid w:val="00E56FCB"/>
    <w:rsid w:val="00F3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A6B2"/>
  <w15:chartTrackingRefBased/>
  <w15:docId w15:val="{DE01624B-D5D0-4E91-8FD8-7A7DD49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8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1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19920210086/U/D19920086Lj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wnload.xsp/WDU19910800350/U/D19910350Lj.pdf" TargetMode="External"/><Relationship Id="rId12" Type="http://schemas.openxmlformats.org/officeDocument/2006/relationships/hyperlink" Target="http://prawo.sejm.gov.pl/isap.nsf/download.xsp/WDU20180000646/U/D20180646L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wnload.xsp/WDU20040540535/U/D20040535Lj.pdf" TargetMode="External"/><Relationship Id="rId11" Type="http://schemas.openxmlformats.org/officeDocument/2006/relationships/hyperlink" Target="http://prawo.sejm.gov.pl/isap.nsf/download.xsp/WDU20190001018/O/D20191018.pdf" TargetMode="External"/><Relationship Id="rId5" Type="http://schemas.openxmlformats.org/officeDocument/2006/relationships/hyperlink" Target="https://media.biznes.gov.pl/v1/files/sites/68/Zakres-danych-podatnikow-udostepnianych-Wykazie-podatnikow-VAT.pdf" TargetMode="External"/><Relationship Id="rId10" Type="http://schemas.openxmlformats.org/officeDocument/2006/relationships/hyperlink" Target="http://prawo.sejm.gov.pl/isap.nsf/download.xsp/WDU20120000855/U/D20120855Lj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wnload.xsp/WDU19971370926/U/D19970926Lj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IW. Wyszomirska</dc:creator>
  <cp:keywords/>
  <dc:description/>
  <cp:lastModifiedBy>Izabela IW. Wyszomirska</cp:lastModifiedBy>
  <cp:revision>4</cp:revision>
  <dcterms:created xsi:type="dcterms:W3CDTF">2019-08-27T11:28:00Z</dcterms:created>
  <dcterms:modified xsi:type="dcterms:W3CDTF">2019-08-27T11:49:00Z</dcterms:modified>
</cp:coreProperties>
</file>